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B86495" w:rsidRDefault="00B86495" w:rsidP="00B86495">
      <w:pPr>
        <w:spacing w:line="276" w:lineRule="auto"/>
        <w:jc w:val="both"/>
        <w:rPr>
          <w:rStyle w:val="PaperTitle"/>
          <w:rFonts w:asciiTheme="majorBidi" w:hAnsiTheme="majorBidi" w:cstheme="majorBidi"/>
          <w:b w:val="0"/>
          <w:bCs/>
          <w:i/>
          <w:i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Default="00B86495" w:rsidP="00B86495">
      <w:pPr>
        <w:spacing w:line="276" w:lineRule="auto"/>
        <w:jc w:val="both"/>
        <w:rPr>
          <w:rStyle w:val="Authorsname"/>
          <w:rFonts w:asciiTheme="majorBidi" w:hAnsiTheme="majorBidi" w:cstheme="majorBidi"/>
          <w:i/>
          <w:iCs/>
          <w:szCs w:val="20"/>
          <w:lang w:val="en-US"/>
        </w:rPr>
      </w:pPr>
    </w:p>
    <w:p w:rsidR="00B86495" w:rsidRPr="00B86495" w:rsidRDefault="00B86495" w:rsidP="00B86495">
      <w:pPr>
        <w:spacing w:line="276" w:lineRule="auto"/>
        <w:jc w:val="both"/>
        <w:rPr>
          <w:rStyle w:val="Authorsname"/>
          <w:rFonts w:asciiTheme="majorBidi" w:hAnsiTheme="majorBidi" w:cstheme="majorBidi"/>
          <w:i/>
          <w:iCs/>
          <w:szCs w:val="20"/>
          <w:lang w:val="en-US"/>
        </w:rPr>
      </w:pPr>
    </w:p>
    <w:p w:rsidR="004C0BD2" w:rsidRPr="00B86495" w:rsidRDefault="004C0BD2" w:rsidP="00B86495">
      <w:pPr>
        <w:spacing w:line="276" w:lineRule="auto"/>
        <w:jc w:val="both"/>
        <w:rPr>
          <w:rStyle w:val="Authorsname"/>
          <w:rFonts w:asciiTheme="majorBidi" w:hAnsiTheme="majorBidi" w:cstheme="majorBidi"/>
          <w:i/>
          <w:iCs/>
          <w:sz w:val="24"/>
          <w:lang w:val="en-US"/>
        </w:rPr>
      </w:pPr>
    </w:p>
    <w:p w:rsidR="0087649E" w:rsidRPr="00B86495" w:rsidRDefault="0087649E" w:rsidP="00B86495">
      <w:pPr>
        <w:spacing w:line="276" w:lineRule="auto"/>
        <w:jc w:val="both"/>
        <w:rPr>
          <w:rStyle w:val="Authorsname"/>
          <w:rFonts w:asciiTheme="majorBidi" w:hAnsiTheme="majorBidi" w:cstheme="majorBidi"/>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Finite element method (FEM) is used for simulation of two-pass processing tube tension-reducing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It is shown that the non-uniform distribution of equivalent stress on the longitudinal and transverse sections is a distinct characteristic of the processing tube tension-reducing,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B86495">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r w:rsidRPr="00B86495">
        <w:rPr>
          <w:rStyle w:val="Abstract"/>
          <w:rFonts w:asciiTheme="majorBidi" w:hAnsiTheme="majorBidi" w:cstheme="majorBidi"/>
          <w:bCs/>
          <w:iCs/>
          <w:sz w:val="24"/>
          <w:lang w:val="en-US"/>
        </w:rPr>
        <w:t>,...</w:t>
      </w:r>
      <w:r w:rsidR="0098415C" w:rsidRPr="00B86495">
        <w:rPr>
          <w:rStyle w:val="Abstract"/>
          <w:rFonts w:asciiTheme="majorBidi" w:hAnsiTheme="majorBidi" w:cstheme="majorBidi"/>
          <w:bCs/>
          <w:iCs/>
          <w:sz w:val="24"/>
          <w:lang w:val="en-US"/>
        </w:rPr>
        <w:t xml:space="preserve"> </w:t>
      </w:r>
      <w:r w:rsidR="008B2708" w:rsidRPr="00B86495">
        <w:rPr>
          <w:rStyle w:val="Authorsname"/>
          <w:rFonts w:asciiTheme="majorBidi" w:hAnsiTheme="majorBidi" w:cstheme="majorBidi"/>
          <w:bCs/>
          <w:i/>
          <w:sz w:val="24"/>
          <w:lang w:val="en-US"/>
        </w:rPr>
        <w:t>(Style: Times New Roma</w:t>
      </w:r>
      <w:r w:rsidR="008B0282" w:rsidRPr="00B86495">
        <w:rPr>
          <w:rStyle w:val="Authorsname"/>
          <w:rFonts w:asciiTheme="majorBidi" w:hAnsiTheme="majorBidi" w:cstheme="majorBidi"/>
          <w:bCs/>
          <w:i/>
          <w:sz w:val="24"/>
          <w:lang w:val="en-US"/>
        </w:rPr>
        <w:t>n,</w:t>
      </w:r>
      <w:r w:rsidR="008B2708" w:rsidRPr="00B86495">
        <w:rPr>
          <w:rStyle w:val="Authorsname"/>
          <w:rFonts w:asciiTheme="majorBidi" w:hAnsiTheme="majorBidi" w:cstheme="majorBidi"/>
          <w:bCs/>
          <w:i/>
          <w:sz w:val="24"/>
          <w:lang w:val="en-US"/>
        </w:rPr>
        <w:t xml:space="preserve"> 10pt,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tension-reducing.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is taken, at the same time 2280 elements and 3239 nodes are obtained for the work-piece. The work-piece is assumed to be elasto-plastic and described by updated Lagrange method, i.e., it obeys the Mises yield criterion and Prandtl-Reuss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FEM was used for simulation of two-pass processing tube tension-reducing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770853803"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770853804"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Figure figure figure</w:t>
            </w:r>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Mn</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GPa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°C). The initial temperature of the work-piece, the ambient temperature and roll temperature is set as 860 °C, 20 °C and 200 °C, respectively. The conversion factor from plastic work to heat was set as 0.9 [8] and [9]. 3-D thermo-mechanical coupled elasto-plastic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°C). The initial temperature of the work-piece, the ambient temperature and roll temperature is set as 860 °C, 20 °C and 200 °C, respectively. The conversion factor from plastic work to heat was set as 0.9 [8] and [9]. 3-D thermo-mechanical coupled elasto-plastic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Bajsić, I., Fajdiga,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r w:rsidRPr="00B86495">
        <w:rPr>
          <w:rStyle w:val="Abstract"/>
          <w:rFonts w:asciiTheme="majorBidi" w:hAnsiTheme="majorBidi" w:cstheme="majorBidi"/>
          <w:spacing w:val="2"/>
          <w:sz w:val="24"/>
          <w:lang w:val="en-US"/>
        </w:rPr>
        <w:t>Strojniški vestnik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Boguslawski</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Muhs,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spacing w:val="2"/>
          <w:sz w:val="24"/>
          <w:lang w:val="en-US"/>
        </w:rPr>
        <w:t>Roloff/Matek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Vieweg Verlag,.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lastRenderedPageBreak/>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C4" w:rsidRDefault="009E6EC4">
      <w:r>
        <w:separator/>
      </w:r>
    </w:p>
  </w:endnote>
  <w:endnote w:type="continuationSeparator" w:id="0">
    <w:p w:rsidR="009E6EC4" w:rsidRDefault="009E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BA" w:rsidRDefault="001C0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A56B21">
      <w:rPr>
        <w:b/>
        <w:bCs/>
        <w:noProof/>
        <w:sz w:val="32"/>
        <w:szCs w:val="32"/>
      </w:rPr>
      <w:t>1</w:t>
    </w:r>
    <w:r w:rsidRPr="000C394C">
      <w:rPr>
        <w:b/>
        <w:bCs/>
        <w:noProof/>
        <w:sz w:val="32"/>
        <w:szCs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BA" w:rsidRDefault="001C0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C4" w:rsidRDefault="009E6EC4">
      <w:r>
        <w:separator/>
      </w:r>
    </w:p>
  </w:footnote>
  <w:footnote w:type="continuationSeparator" w:id="0">
    <w:p w:rsidR="009E6EC4" w:rsidRDefault="009E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BA" w:rsidRDefault="001C0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0" w:name="_Hlk44602124"/>
    <w:bookmarkEnd w:id="0"/>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87"/>
    </w:tblGrid>
    <w:tr w:rsidR="00B86495" w:rsidTr="003E47DF">
      <w:tc>
        <w:tcPr>
          <w:tcW w:w="5529" w:type="dxa"/>
        </w:tcPr>
        <w:p w:rsidR="00B86495" w:rsidRPr="00CD14D2" w:rsidRDefault="00B86495" w:rsidP="00B86495">
          <w:pPr>
            <w:pStyle w:val="Header"/>
            <w:rPr>
              <w:rStyle w:val="Strong"/>
              <w:rFonts w:asciiTheme="majorBidi" w:hAnsiTheme="majorBidi" w:cstheme="majorBidi"/>
              <w:sz w:val="2"/>
              <w:szCs w:val="2"/>
            </w:rPr>
          </w:pPr>
        </w:p>
        <w:p w:rsidR="00A56B21" w:rsidRDefault="001C0FBA" w:rsidP="001C0FBA">
          <w:pPr>
            <w:pStyle w:val="Header"/>
            <w:shd w:val="clear" w:color="auto" w:fill="D9D9D9" w:themeFill="background1" w:themeFillShade="D9"/>
            <w:rPr>
              <w:rFonts w:asciiTheme="majorBidi" w:hAnsiTheme="majorBidi" w:cstheme="majorBidi"/>
              <w:b/>
              <w:bCs/>
              <w:sz w:val="20"/>
              <w:szCs w:val="20"/>
            </w:rPr>
          </w:pPr>
          <w:r w:rsidRPr="001C0FBA">
            <w:rPr>
              <w:rFonts w:asciiTheme="majorBidi" w:hAnsiTheme="majorBidi" w:cstheme="majorBidi"/>
              <w:b/>
              <w:bCs/>
              <w:sz w:val="20"/>
              <w:szCs w:val="20"/>
            </w:rPr>
            <w:t>Geotechnics and Computer Modeling (GCM)</w:t>
          </w:r>
        </w:p>
        <w:p w:rsidR="00B86495" w:rsidRPr="001C0FBA" w:rsidRDefault="00B86495" w:rsidP="001C0FBA">
          <w:pPr>
            <w:pStyle w:val="Header"/>
            <w:shd w:val="clear" w:color="auto" w:fill="D9D9D9" w:themeFill="background1" w:themeFillShade="D9"/>
            <w:rPr>
              <w:rStyle w:val="Strong"/>
              <w:rFonts w:asciiTheme="majorBidi" w:hAnsiTheme="majorBidi" w:cstheme="majorBidi"/>
              <w:sz w:val="20"/>
              <w:szCs w:val="20"/>
            </w:rPr>
          </w:pPr>
          <w:bookmarkStart w:id="1" w:name="_GoBack"/>
          <w:bookmarkEnd w:id="1"/>
          <w:r w:rsidRPr="001C0FBA">
            <w:rPr>
              <w:rStyle w:val="Strong"/>
              <w:rFonts w:asciiTheme="majorBidi" w:hAnsiTheme="majorBidi" w:cstheme="majorBidi"/>
              <w:sz w:val="20"/>
              <w:szCs w:val="20"/>
            </w:rPr>
            <w:t>Volume 1, Issue 1, September 2020</w:t>
          </w:r>
        </w:p>
        <w:p w:rsidR="00B86495" w:rsidRDefault="001C0FBA" w:rsidP="00774EDF">
          <w:pPr>
            <w:pStyle w:val="Header"/>
            <w:shd w:val="clear" w:color="auto" w:fill="D9D9D9" w:themeFill="background1" w:themeFillShade="D9"/>
            <w:tabs>
              <w:tab w:val="clear" w:pos="9072"/>
              <w:tab w:val="left" w:pos="4536"/>
            </w:tabs>
            <w:rPr>
              <w:rFonts w:asciiTheme="majorBidi" w:hAnsiTheme="majorBidi" w:cstheme="majorBidi"/>
              <w:b/>
              <w:sz w:val="28"/>
              <w:szCs w:val="28"/>
              <w:lang w:val="en-US"/>
            </w:rPr>
          </w:pPr>
          <w:r w:rsidRPr="001C0FBA">
            <w:rPr>
              <w:sz w:val="20"/>
              <w:szCs w:val="20"/>
            </w:rPr>
            <w:t>https://globalpublisher.org/geotechnics-and-computer-modeling/</w:t>
          </w:r>
        </w:p>
      </w:tc>
      <w:tc>
        <w:tcPr>
          <w:tcW w:w="3487" w:type="dxa"/>
        </w:tcPr>
        <w:p w:rsidR="00B86495" w:rsidRDefault="00B86495" w:rsidP="00B86495">
          <w:pPr>
            <w:jc w:val="right"/>
            <w:rPr>
              <w:rFonts w:asciiTheme="majorBidi" w:hAnsiTheme="majorBidi" w:cstheme="majorBidi"/>
              <w:b/>
              <w:sz w:val="28"/>
              <w:szCs w:val="28"/>
              <w:lang w:val="en-US"/>
            </w:rPr>
          </w:pPr>
        </w:p>
      </w:tc>
    </w:tr>
  </w:tbl>
  <w:p w:rsidR="00B86495" w:rsidRDefault="00B86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FBA" w:rsidRDefault="001C0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1C0FBA"/>
    <w:rsid w:val="0020394D"/>
    <w:rsid w:val="00225A97"/>
    <w:rsid w:val="002438FB"/>
    <w:rsid w:val="00293F38"/>
    <w:rsid w:val="00296770"/>
    <w:rsid w:val="002B3BE1"/>
    <w:rsid w:val="002D0D5A"/>
    <w:rsid w:val="002D194F"/>
    <w:rsid w:val="002E7F12"/>
    <w:rsid w:val="00311C6E"/>
    <w:rsid w:val="00341DA0"/>
    <w:rsid w:val="0036262B"/>
    <w:rsid w:val="003657DA"/>
    <w:rsid w:val="0038122D"/>
    <w:rsid w:val="003A0E4C"/>
    <w:rsid w:val="003B460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74EDF"/>
    <w:rsid w:val="00792AA0"/>
    <w:rsid w:val="007961C9"/>
    <w:rsid w:val="007C03CD"/>
    <w:rsid w:val="007C2E7D"/>
    <w:rsid w:val="007D53C9"/>
    <w:rsid w:val="00816308"/>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E6EC4"/>
    <w:rsid w:val="009F1FA0"/>
    <w:rsid w:val="00A55C9B"/>
    <w:rsid w:val="00A56B21"/>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A7011"/>
    <w:rsid w:val="00CB4372"/>
    <w:rsid w:val="00CC3DB9"/>
    <w:rsid w:val="00D42077"/>
    <w:rsid w:val="00D43D82"/>
    <w:rsid w:val="00D5580A"/>
    <w:rsid w:val="00D57429"/>
    <w:rsid w:val="00D677EE"/>
    <w:rsid w:val="00D80EE9"/>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4B3D"/>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6FC9DA95"/>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6</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7</cp:revision>
  <cp:lastPrinted>1900-01-01T08:00:00Z</cp:lastPrinted>
  <dcterms:created xsi:type="dcterms:W3CDTF">2020-07-14T22:27:00Z</dcterms:created>
  <dcterms:modified xsi:type="dcterms:W3CDTF">2024-03-02T11:03:00Z</dcterms:modified>
</cp:coreProperties>
</file>