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Finite element method (FEM) is used for simulation of two-pass processing tube tension-reducing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It is shown that the non-uniform distribution of equivalent stress on the longitudinal and transverse sections is a distinct characteristic of the processing tube tension-reducing,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7B25F7" w:rsidRDefault="00B60F7A" w:rsidP="007B25F7">
      <w:pPr>
        <w:spacing w:line="276" w:lineRule="auto"/>
        <w:jc w:val="both"/>
        <w:rPr>
          <w:rStyle w:val="Abstract"/>
          <w:rFonts w:asciiTheme="majorBidi" w:hAnsiTheme="majorBidi" w:cstheme="majorBidi"/>
          <w:bCs/>
          <w:iCs/>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7B25F7">
        <w:rPr>
          <w:rStyle w:val="Abstract"/>
          <w:rFonts w:asciiTheme="majorBidi" w:hAnsiTheme="majorBidi" w:cstheme="majorBidi"/>
          <w:bCs/>
          <w:iCs/>
          <w:sz w:val="24"/>
          <w:lang w:val="en-US"/>
        </w:rPr>
        <w:t>,...</w:t>
      </w:r>
      <w:proofErr w:type="gramEnd"/>
      <w:r w:rsidR="0098415C" w:rsidRPr="007B25F7">
        <w:rPr>
          <w:rStyle w:val="Abstract"/>
          <w:rFonts w:asciiTheme="majorBidi" w:hAnsiTheme="majorBidi" w:cstheme="majorBidi"/>
          <w:bCs/>
          <w:iCs/>
          <w:sz w:val="24"/>
          <w:lang w:val="en-US"/>
        </w:rPr>
        <w:t xml:space="preserve"> </w:t>
      </w:r>
      <w:r w:rsidR="008B2708" w:rsidRPr="007B25F7">
        <w:rPr>
          <w:rStyle w:val="Authorsname"/>
          <w:rFonts w:asciiTheme="majorBidi" w:hAnsiTheme="majorBidi" w:cstheme="majorBidi"/>
          <w:bCs/>
          <w:iCs/>
          <w:sz w:val="24"/>
          <w:lang w:val="en-US"/>
        </w:rPr>
        <w:t>(Style: Times New Roma</w:t>
      </w:r>
      <w:r w:rsidR="008B0282" w:rsidRPr="007B25F7">
        <w:rPr>
          <w:rStyle w:val="Authorsname"/>
          <w:rFonts w:asciiTheme="majorBidi" w:hAnsiTheme="majorBidi" w:cstheme="majorBidi"/>
          <w:bCs/>
          <w:iCs/>
          <w:sz w:val="24"/>
          <w:lang w:val="en-US"/>
        </w:rPr>
        <w:t>n,</w:t>
      </w:r>
      <w:r w:rsidR="008B2708" w:rsidRPr="007B25F7">
        <w:rPr>
          <w:rStyle w:val="Authorsname"/>
          <w:rFonts w:asciiTheme="majorBidi" w:hAnsiTheme="majorBidi" w:cstheme="majorBidi"/>
          <w:bCs/>
          <w:iCs/>
          <w:sz w:val="24"/>
          <w:lang w:val="en-US"/>
        </w:rPr>
        <w:t xml:space="preserve"> </w:t>
      </w:r>
      <w:r w:rsidR="007B25F7" w:rsidRPr="007B25F7">
        <w:rPr>
          <w:rStyle w:val="Authorsname"/>
          <w:rFonts w:asciiTheme="majorBidi" w:hAnsiTheme="majorBidi" w:cstheme="majorBidi"/>
          <w:bCs/>
          <w:iCs/>
          <w:sz w:val="24"/>
          <w:lang w:val="en-US"/>
        </w:rPr>
        <w:t>12</w:t>
      </w:r>
      <w:r w:rsidR="008B2708" w:rsidRPr="007B25F7">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tension-reducing.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is taken, at the same time 2280 elements and 3239 nodes are obtained for the work-piece. The work-piece is assumed to be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FEM was used for simulation of two-pass processing tube tension-reducing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pt" o:ole="">
                  <v:imagedata r:id="rId8" o:title=""/>
                </v:shape>
                <o:OLEObject Type="Embed" ProgID="Equation.3" ShapeID="_x0000_i1025" DrawAspect="Content" ObjectID="_1750231724"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5pt;height:39.5pt" o:ole="" fillcolor="window">
                  <v:imagedata r:id="rId10" o:title=""/>
                </v:shape>
                <o:OLEObject Type="Embed" ProgID="Unknown" ShapeID="_x0000_i1026" DrawAspect="Content" ObjectID="_1750231725"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 xml:space="preserve">ISO/DIS 16000-6.2 (2002) Indoor Air - Part 6: Determination of Volatile Organic Compounds in Indoor and Chamber Air by Active Sampling on TENAX TA Sorbent, Thermal Desorption </w:t>
      </w:r>
      <w:r w:rsidRPr="00B86495">
        <w:rPr>
          <w:rStyle w:val="Abstract"/>
          <w:rFonts w:asciiTheme="majorBidi" w:hAnsiTheme="majorBidi" w:cstheme="majorBidi"/>
          <w:i w:val="0"/>
          <w:spacing w:val="-4"/>
          <w:sz w:val="24"/>
          <w:lang w:val="en-US"/>
        </w:rPr>
        <w:lastRenderedPageBreak/>
        <w:t>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D1" w:rsidRDefault="00A14FD1">
      <w:r>
        <w:separator/>
      </w:r>
    </w:p>
  </w:endnote>
  <w:endnote w:type="continuationSeparator" w:id="0">
    <w:p w:rsidR="00A14FD1" w:rsidRDefault="00A1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8" w:rsidRDefault="00C54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C54708">
      <w:rPr>
        <w:b/>
        <w:bCs/>
        <w:noProof/>
        <w:sz w:val="32"/>
        <w:szCs w:val="32"/>
      </w:rPr>
      <w:t>2</w:t>
    </w:r>
    <w:r w:rsidRPr="000C394C">
      <w:rPr>
        <w:b/>
        <w:bCs/>
        <w:noProof/>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8" w:rsidRDefault="00C5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D1" w:rsidRDefault="00A14FD1">
      <w:r>
        <w:separator/>
      </w:r>
    </w:p>
  </w:footnote>
  <w:footnote w:type="continuationSeparator" w:id="0">
    <w:p w:rsidR="00A14FD1" w:rsidRDefault="00A1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8" w:rsidRDefault="00C54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0" w:name="_Hlk44602124"/>
    <w:bookmarkEnd w:id="0"/>
  </w:p>
  <w:tbl>
    <w:tblPr>
      <w:tblStyle w:val="TableGrid"/>
      <w:tblW w:w="10348"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86495" w:rsidTr="007B25F7">
      <w:tc>
        <w:tcPr>
          <w:tcW w:w="7655" w:type="dxa"/>
        </w:tcPr>
        <w:p w:rsidR="00B86495" w:rsidRPr="00CD14D2" w:rsidRDefault="00B86495" w:rsidP="00B86495">
          <w:pPr>
            <w:pStyle w:val="Header"/>
            <w:rPr>
              <w:rStyle w:val="Strong"/>
              <w:rFonts w:asciiTheme="majorBidi" w:hAnsiTheme="majorBidi" w:cstheme="majorBidi"/>
              <w:sz w:val="2"/>
              <w:szCs w:val="2"/>
            </w:rPr>
          </w:pPr>
        </w:p>
        <w:p w:rsidR="0067414D" w:rsidRDefault="0067414D" w:rsidP="0067414D">
          <w:pPr>
            <w:pStyle w:val="Header"/>
            <w:shd w:val="clear" w:color="auto" w:fill="D9D9D9" w:themeFill="background1" w:themeFillShade="D9"/>
            <w:rPr>
              <w:rStyle w:val="Strong"/>
              <w:rFonts w:asciiTheme="majorBidi" w:hAnsiTheme="majorBidi" w:cstheme="majorBidi"/>
              <w:sz w:val="20"/>
              <w:szCs w:val="20"/>
            </w:rPr>
          </w:pPr>
          <w:r w:rsidRPr="0067414D">
            <w:rPr>
              <w:rStyle w:val="Strong"/>
              <w:rFonts w:asciiTheme="majorBidi" w:hAnsiTheme="majorBidi" w:cstheme="majorBidi"/>
              <w:sz w:val="20"/>
              <w:szCs w:val="20"/>
            </w:rPr>
            <w:t xml:space="preserve">Chemical Engineering International </w:t>
          </w:r>
        </w:p>
        <w:p w:rsidR="00B86495" w:rsidRPr="00780AF1" w:rsidRDefault="00B86495" w:rsidP="0067414D">
          <w:pPr>
            <w:pStyle w:val="Header"/>
            <w:shd w:val="clear" w:color="auto" w:fill="D9D9D9" w:themeFill="background1" w:themeFillShade="D9"/>
            <w:rPr>
              <w:rStyle w:val="Strong"/>
              <w:rFonts w:asciiTheme="majorBidi" w:hAnsiTheme="majorBidi" w:cstheme="majorBidi"/>
              <w:sz w:val="20"/>
              <w:szCs w:val="20"/>
            </w:rPr>
          </w:pPr>
          <w:r w:rsidRPr="00780AF1">
            <w:rPr>
              <w:rStyle w:val="Strong"/>
              <w:rFonts w:asciiTheme="majorBidi" w:hAnsiTheme="majorBidi" w:cstheme="majorBidi"/>
              <w:sz w:val="20"/>
              <w:szCs w:val="20"/>
            </w:rPr>
            <w:t>Volume 1, Issue 1, September 2020</w:t>
          </w:r>
        </w:p>
        <w:p w:rsidR="00B86495" w:rsidRPr="0067414D" w:rsidRDefault="00A14FD1" w:rsidP="0067414D">
          <w:pPr>
            <w:pStyle w:val="Header"/>
            <w:shd w:val="clear" w:color="auto" w:fill="D9D9D9" w:themeFill="background1" w:themeFillShade="D9"/>
            <w:rPr>
              <w:snapToGrid w:val="0"/>
              <w:w w:val="0"/>
              <w:sz w:val="0"/>
              <w:szCs w:val="0"/>
              <w:u w:val="single"/>
              <w:bdr w:val="none" w:sz="0" w:space="0" w:color="000000"/>
              <w:shd w:val="clear" w:color="000000" w:fill="000000"/>
              <w:lang w:val="x-none" w:eastAsia="x-none" w:bidi="x-none"/>
            </w:rPr>
          </w:pPr>
          <w:hyperlink r:id="rId1" w:history="1">
            <w:r w:rsidR="0067414D" w:rsidRPr="0067414D">
              <w:rPr>
                <w:rStyle w:val="Hyperlink"/>
                <w:color w:val="auto"/>
                <w:sz w:val="20"/>
                <w:szCs w:val="20"/>
              </w:rPr>
              <w:t>http://globalpublisher.org/journals-1013/</w:t>
            </w:r>
          </w:hyperlink>
          <w:r w:rsidR="00B86495" w:rsidRPr="0067414D">
            <w:rPr>
              <w:snapToGrid w:val="0"/>
              <w:w w:val="0"/>
              <w:sz w:val="0"/>
              <w:szCs w:val="0"/>
              <w:u w:val="single"/>
              <w:bdr w:val="none" w:sz="0" w:space="0" w:color="000000"/>
              <w:shd w:val="clear" w:color="000000" w:fill="000000"/>
              <w:lang w:val="x-none" w:eastAsia="x-none" w:bidi="x-none"/>
            </w:rPr>
            <w:t xml:space="preserve"> </w:t>
          </w:r>
        </w:p>
        <w:p w:rsidR="007B25F7" w:rsidRPr="00A11427" w:rsidRDefault="007B25F7" w:rsidP="007B25F7">
          <w:pPr>
            <w:pStyle w:val="Header"/>
            <w:shd w:val="clear" w:color="auto" w:fill="D9D9D9" w:themeFill="background1" w:themeFillShade="D9"/>
            <w:rPr>
              <w:rFonts w:asciiTheme="majorBidi" w:hAnsiTheme="majorBidi" w:cstheme="majorBidi"/>
              <w:b/>
              <w:bCs/>
              <w:sz w:val="20"/>
              <w:szCs w:val="20"/>
            </w:rPr>
          </w:pPr>
        </w:p>
      </w:tc>
      <w:tc>
        <w:tcPr>
          <w:tcW w:w="2693" w:type="dxa"/>
        </w:tcPr>
        <w:p w:rsidR="00B86495" w:rsidRDefault="00B86495" w:rsidP="00B86495">
          <w:pPr>
            <w:jc w:val="right"/>
            <w:rPr>
              <w:rFonts w:asciiTheme="majorBidi" w:hAnsiTheme="majorBidi" w:cstheme="majorBidi"/>
              <w:b/>
              <w:sz w:val="28"/>
              <w:szCs w:val="28"/>
              <w:lang w:val="en-US"/>
            </w:rPr>
          </w:pPr>
          <w:bookmarkStart w:id="1" w:name="_GoBack"/>
          <w:bookmarkEnd w:id="1"/>
        </w:p>
      </w:tc>
    </w:tr>
  </w:tbl>
  <w:p w:rsidR="00B86495" w:rsidRDefault="00B8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8" w:rsidRDefault="00C54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10D06"/>
    <w:rsid w:val="00033261"/>
    <w:rsid w:val="00051A32"/>
    <w:rsid w:val="0006143E"/>
    <w:rsid w:val="00063379"/>
    <w:rsid w:val="000910E5"/>
    <w:rsid w:val="000F189C"/>
    <w:rsid w:val="000F7F87"/>
    <w:rsid w:val="00104847"/>
    <w:rsid w:val="001213F0"/>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31AE5"/>
    <w:rsid w:val="005A28F2"/>
    <w:rsid w:val="005D21E2"/>
    <w:rsid w:val="00625AFD"/>
    <w:rsid w:val="00630400"/>
    <w:rsid w:val="00640982"/>
    <w:rsid w:val="00643D24"/>
    <w:rsid w:val="006453B6"/>
    <w:rsid w:val="0067414D"/>
    <w:rsid w:val="0069618B"/>
    <w:rsid w:val="006A4B49"/>
    <w:rsid w:val="006A65D6"/>
    <w:rsid w:val="006A7439"/>
    <w:rsid w:val="006D2556"/>
    <w:rsid w:val="006F2D9B"/>
    <w:rsid w:val="00713B3B"/>
    <w:rsid w:val="00720BDE"/>
    <w:rsid w:val="00744754"/>
    <w:rsid w:val="00754F45"/>
    <w:rsid w:val="00755109"/>
    <w:rsid w:val="00760015"/>
    <w:rsid w:val="00760735"/>
    <w:rsid w:val="00780AF1"/>
    <w:rsid w:val="00792AA0"/>
    <w:rsid w:val="0079527E"/>
    <w:rsid w:val="007961C9"/>
    <w:rsid w:val="007B25F7"/>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14FD1"/>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4A4A"/>
    <w:rsid w:val="00C1587A"/>
    <w:rsid w:val="00C219C8"/>
    <w:rsid w:val="00C44EF8"/>
    <w:rsid w:val="00C54708"/>
    <w:rsid w:val="00CA7011"/>
    <w:rsid w:val="00CB4372"/>
    <w:rsid w:val="00CC3DB9"/>
    <w:rsid w:val="00D42077"/>
    <w:rsid w:val="00D43D82"/>
    <w:rsid w:val="00D5580A"/>
    <w:rsid w:val="00D57429"/>
    <w:rsid w:val="00D6346F"/>
    <w:rsid w:val="00D677EE"/>
    <w:rsid w:val="00D80EE9"/>
    <w:rsid w:val="00D86945"/>
    <w:rsid w:val="00DE1792"/>
    <w:rsid w:val="00DE37B9"/>
    <w:rsid w:val="00DE4E9F"/>
    <w:rsid w:val="00E03B70"/>
    <w:rsid w:val="00E25E29"/>
    <w:rsid w:val="00E3210B"/>
    <w:rsid w:val="00E36B48"/>
    <w:rsid w:val="00E82279"/>
    <w:rsid w:val="00E8724F"/>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globalpublisher.org/journals-1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15</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13</cp:revision>
  <cp:lastPrinted>1900-01-01T08:00:00Z</cp:lastPrinted>
  <dcterms:created xsi:type="dcterms:W3CDTF">2020-07-14T22:27:00Z</dcterms:created>
  <dcterms:modified xsi:type="dcterms:W3CDTF">2023-07-07T17:42:00Z</dcterms:modified>
</cp:coreProperties>
</file>