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w:t>
      </w:r>
      <w:bookmarkStart w:id="0" w:name="_GoBack"/>
      <w:bookmarkEnd w:id="0"/>
      <w:r w:rsidR="008B2708" w:rsidRPr="00B86495">
        <w:rPr>
          <w:rStyle w:val="Authorsname"/>
          <w:rFonts w:asciiTheme="majorBidi" w:hAnsiTheme="majorBidi" w:cstheme="majorBidi"/>
          <w:szCs w:val="20"/>
          <w:lang w:val="en-US"/>
        </w:rPr>
        <w:t xml:space="preserve">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9354742"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9354743"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7E" w:rsidRDefault="0079527E">
      <w:r>
        <w:separator/>
      </w:r>
    </w:p>
  </w:endnote>
  <w:endnote w:type="continuationSeparator" w:id="0">
    <w:p w:rsidR="0079527E" w:rsidRDefault="0079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1213F0">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7E" w:rsidRDefault="0079527E">
      <w:r>
        <w:separator/>
      </w:r>
    </w:p>
  </w:footnote>
  <w:footnote w:type="continuationSeparator" w:id="0">
    <w:p w:rsidR="0079527E" w:rsidRDefault="0079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1213F0" w:rsidRDefault="001213F0" w:rsidP="001213F0">
          <w:pPr>
            <w:pStyle w:val="Header"/>
            <w:shd w:val="clear" w:color="auto" w:fill="D9D9D9" w:themeFill="background1" w:themeFillShade="D9"/>
            <w:rPr>
              <w:rStyle w:val="Strong"/>
              <w:rFonts w:asciiTheme="majorBidi" w:hAnsiTheme="majorBidi" w:cstheme="majorBidi"/>
              <w:sz w:val="20"/>
              <w:szCs w:val="20"/>
            </w:rPr>
          </w:pPr>
          <w:r w:rsidRPr="001213F0">
            <w:rPr>
              <w:rStyle w:val="Strong"/>
              <w:rFonts w:asciiTheme="majorBidi" w:hAnsiTheme="majorBidi" w:cstheme="majorBidi"/>
              <w:sz w:val="20"/>
              <w:szCs w:val="20"/>
            </w:rPr>
            <w:t>International Journal of Automotive and Commercial Vehicle Technology</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1213F0" w:rsidRDefault="001213F0" w:rsidP="001213F0">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Pr="001213F0">
              <w:rPr>
                <w:rStyle w:val="Hyperlink"/>
                <w:color w:val="auto"/>
                <w:sz w:val="20"/>
                <w:szCs w:val="20"/>
              </w:rPr>
              <w:t>http://globalpublisher.org/journals-1009/</w:t>
            </w:r>
          </w:hyperlink>
          <w:r w:rsidR="00B86495" w:rsidRPr="001213F0">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13F0"/>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527E"/>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86945"/>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5B967103"/>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6</cp:revision>
  <cp:lastPrinted>1900-01-01T08:00:00Z</cp:lastPrinted>
  <dcterms:created xsi:type="dcterms:W3CDTF">2020-07-14T22:27:00Z</dcterms:created>
  <dcterms:modified xsi:type="dcterms:W3CDTF">2020-08-19T22:06:00Z</dcterms:modified>
</cp:coreProperties>
</file>